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نفقة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بمحكمة الأحوال الشخصية بـ[المدينة]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نفقة [زوجة / أولاد / زوجة وأولاد]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المدعي/المدعية: [الاسم الكامل كما في الهوية]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الهوية: [رقم الهوية الوطنية أو الإقامة]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المدعى عليه: [الاسم الكامل]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المدعى عليه: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النفقة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المستحقون للنفقة: [الزوجة / الأولاد: الاسم وتاريخ الميلاد لكل منهم]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العلاقة بالمدعى عليه: [زوج / مطلق / أب] بموجب [عقد الزواج أو صك الطلاق] رقم [..] وتاريخ [..]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نوع النفقة المطلوبة: [مستمرة / ماضية من تاريخ .. إلى تاريخ ..]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مكان إقامة المستحقين: [المدينة والحي]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بتسلسل زمني وبإيجاز]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[عقد الزواج أو صك الطلاق]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[شهادات ميلاد الأولاد أو سجل الأسرة]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[ما يثبت دخل المدعى عليه إن توفر]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[الحكم بنفقة مستمرة قدرها .. ريال شهرياً لكل مستحق]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[الحكم بنفقة ماضية عن المدة من .. إلى ..، إن وجدت]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[طلب نفقة مؤقتة أثناء نظر الدعوى، إن رغبت]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نفقة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